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C8" w:rsidRDefault="007563F1" w:rsidP="007563F1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1605072" cy="7265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72" cy="72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60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400"/>
        <w:gridCol w:w="360"/>
        <w:gridCol w:w="5400"/>
      </w:tblGrid>
      <w:tr w:rsidR="006A64C8" w:rsidTr="00E27749">
        <w:trPr>
          <w:trHeight w:val="1233"/>
        </w:trPr>
        <w:tc>
          <w:tcPr>
            <w:tcW w:w="11160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6A64C8" w:rsidRDefault="00925CF9" w:rsidP="001E03F1">
            <w:pPr>
              <w:jc w:val="center"/>
              <w:rPr>
                <w:rFonts w:ascii="Arial Black" w:hAnsi="Arial Black"/>
                <w:b/>
                <w:color w:val="4F81BD" w:themeColor="accent1"/>
                <w:sz w:val="41"/>
                <w:szCs w:val="41"/>
              </w:rPr>
            </w:pPr>
            <w:r>
              <w:rPr>
                <w:rFonts w:ascii="Arial Black" w:hAnsi="Arial Black"/>
                <w:b/>
                <w:noProof/>
                <w:color w:val="4F81BD" w:themeColor="accent1"/>
                <w:sz w:val="41"/>
                <w:szCs w:val="41"/>
              </w:rPr>
              <w:drawing>
                <wp:anchor distT="0" distB="0" distL="114300" distR="114300" simplePos="0" relativeHeight="251656192" behindDoc="0" locked="0" layoutInCell="1" allowOverlap="1" wp14:anchorId="429CBBAD" wp14:editId="11D8A72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</wp:posOffset>
                  </wp:positionV>
                  <wp:extent cx="724535" cy="885825"/>
                  <wp:effectExtent l="0" t="0" r="0" b="9525"/>
                  <wp:wrapNone/>
                  <wp:docPr id="3" name="Picture 3" descr="C:\Users\wendye\AppData\Local\Microsoft\Windows\Temporary Internet Files\Content.IE5\QVXM62YY\MC900439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ndye\AppData\Local\Microsoft\Windows\Temporary Internet Files\Content.IE5\QVXM62YY\MC900439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03F1">
              <w:rPr>
                <w:rFonts w:ascii="Arial Black" w:hAnsi="Arial Black"/>
                <w:b/>
                <w:noProof/>
                <w:color w:val="4F81BD" w:themeColor="accent1"/>
                <w:sz w:val="41"/>
                <w:szCs w:val="41"/>
              </w:rPr>
              <w:drawing>
                <wp:anchor distT="0" distB="0" distL="114300" distR="114300" simplePos="0" relativeHeight="251658240" behindDoc="0" locked="0" layoutInCell="1" allowOverlap="1" wp14:anchorId="3F914BB3" wp14:editId="4411E546">
                  <wp:simplePos x="0" y="0"/>
                  <wp:positionH relativeFrom="column">
                    <wp:posOffset>6124575</wp:posOffset>
                  </wp:positionH>
                  <wp:positionV relativeFrom="paragraph">
                    <wp:posOffset>3810</wp:posOffset>
                  </wp:positionV>
                  <wp:extent cx="724535" cy="885825"/>
                  <wp:effectExtent l="0" t="0" r="0" b="9525"/>
                  <wp:wrapNone/>
                  <wp:docPr id="5" name="Picture 5" descr="C:\Users\wendye\AppData\Local\Microsoft\Windows\Temporary Internet Files\Content.IE5\QVXM62YY\MC9004395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ndye\AppData\Local\Microsoft\Windows\Temporary Internet Files\Content.IE5\QVXM62YY\MC9004395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64C8">
              <w:rPr>
                <w:rFonts w:ascii="Arial Black" w:hAnsi="Arial Black"/>
                <w:b/>
                <w:color w:val="4F81BD" w:themeColor="accent1"/>
                <w:sz w:val="41"/>
                <w:szCs w:val="41"/>
              </w:rPr>
              <w:t>CESA 11 Health Notes</w:t>
            </w:r>
          </w:p>
          <w:p w:rsidR="006A64C8" w:rsidRPr="006A64C8" w:rsidRDefault="00EB4B25" w:rsidP="006A64C8">
            <w:pPr>
              <w:jc w:val="center"/>
              <w:rPr>
                <w:rFonts w:ascii="Arial Black" w:hAnsi="Arial Black"/>
                <w:b/>
                <w:color w:val="4F81BD" w:themeColor="accent1"/>
                <w:sz w:val="41"/>
                <w:szCs w:val="41"/>
              </w:rPr>
            </w:pPr>
            <w:r>
              <w:rPr>
                <w:rFonts w:ascii="Arial Black" w:hAnsi="Arial Black"/>
                <w:b/>
                <w:color w:val="4F81BD" w:themeColor="accent1"/>
                <w:sz w:val="41"/>
                <w:szCs w:val="41"/>
              </w:rPr>
              <w:t>Health Screeners</w:t>
            </w:r>
          </w:p>
        </w:tc>
      </w:tr>
      <w:tr w:rsidR="006A64C8" w:rsidTr="00E27749">
        <w:tc>
          <w:tcPr>
            <w:tcW w:w="11160" w:type="dxa"/>
            <w:gridSpan w:val="3"/>
            <w:tcBorders>
              <w:top w:val="single" w:sz="18" w:space="0" w:color="4F81BD" w:themeColor="accent1"/>
              <w:left w:val="nil"/>
              <w:bottom w:val="nil"/>
              <w:right w:val="nil"/>
            </w:tcBorders>
          </w:tcPr>
          <w:p w:rsidR="006A64C8" w:rsidRPr="00E27749" w:rsidRDefault="00AF739A" w:rsidP="006A64C8">
            <w:pPr>
              <w:rPr>
                <w:rFonts w:ascii="Arial Black" w:hAnsi="Arial Black"/>
                <w:b/>
                <w:color w:val="4F81BD" w:themeColor="accent1"/>
                <w:sz w:val="36"/>
                <w:szCs w:val="36"/>
              </w:rPr>
            </w:pPr>
            <w:r>
              <w:rPr>
                <w:rFonts w:ascii="Arial Black" w:hAnsi="Arial Black"/>
                <w:b/>
                <w:color w:val="4F81BD" w:themeColor="accent1"/>
                <w:sz w:val="38"/>
                <w:szCs w:val="38"/>
              </w:rPr>
              <w:t xml:space="preserve">    </w:t>
            </w:r>
            <w:r w:rsidRPr="00E27749">
              <w:rPr>
                <w:rFonts w:ascii="Arial Black" w:hAnsi="Arial Black"/>
                <w:b/>
                <w:color w:val="4F81BD" w:themeColor="accent1"/>
                <w:sz w:val="36"/>
                <w:szCs w:val="36"/>
              </w:rPr>
              <w:t>Vision</w:t>
            </w:r>
            <w:r w:rsidR="00EB4B25" w:rsidRPr="00E27749">
              <w:rPr>
                <w:rFonts w:ascii="Arial Black" w:hAnsi="Arial Black"/>
                <w:b/>
                <w:color w:val="4F81BD" w:themeColor="accent1"/>
                <w:sz w:val="36"/>
                <w:szCs w:val="36"/>
              </w:rPr>
              <w:t xml:space="preserve"> Screening</w:t>
            </w:r>
            <w:r w:rsidRPr="00E27749">
              <w:rPr>
                <w:rFonts w:ascii="Arial Black" w:hAnsi="Arial Black"/>
                <w:b/>
                <w:color w:val="4F81BD" w:themeColor="accent1"/>
                <w:sz w:val="36"/>
                <w:szCs w:val="36"/>
              </w:rPr>
              <w:t xml:space="preserve">                 Hearing Screening</w:t>
            </w:r>
          </w:p>
        </w:tc>
      </w:tr>
      <w:tr w:rsidR="006A64C8" w:rsidTr="00E27749">
        <w:trPr>
          <w:trHeight w:val="11321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F739A" w:rsidRPr="00E27749" w:rsidRDefault="00AF739A" w:rsidP="00AF739A">
            <w:pPr>
              <w:widowControl w:val="0"/>
              <w:spacing w:before="120" w:line="480" w:lineRule="auto"/>
              <w:rPr>
                <w:color w:val="auto"/>
                <w:sz w:val="23"/>
                <w:szCs w:val="23"/>
              </w:rPr>
            </w:pPr>
            <w:r w:rsidRPr="00E27749">
              <w:rPr>
                <w:iCs/>
                <w:color w:val="auto"/>
                <w:sz w:val="23"/>
                <w:szCs w:val="23"/>
              </w:rPr>
              <w:t xml:space="preserve">This Head Start program utilizes the Welch Allyn </w:t>
            </w:r>
            <w:proofErr w:type="spellStart"/>
            <w:r w:rsidRPr="00E27749">
              <w:rPr>
                <w:iCs/>
                <w:color w:val="auto"/>
                <w:sz w:val="23"/>
                <w:szCs w:val="23"/>
              </w:rPr>
              <w:t>Suresight</w:t>
            </w:r>
            <w:proofErr w:type="spellEnd"/>
            <w:r w:rsidRPr="00E27749">
              <w:rPr>
                <w:iCs/>
                <w:color w:val="auto"/>
                <w:sz w:val="23"/>
                <w:szCs w:val="23"/>
              </w:rPr>
              <w:t xml:space="preserve"> screening tool to screen the vision of enrolled children. The screening is quick and painless and requires only minimal cooperation from the child. </w:t>
            </w:r>
            <w:r w:rsidRPr="00E27749">
              <w:rPr>
                <w:color w:val="auto"/>
                <w:sz w:val="23"/>
                <w:szCs w:val="23"/>
              </w:rPr>
              <w:t xml:space="preserve">The vision screening is performed with a portable hand-held OAE unit. </w:t>
            </w:r>
            <w:r w:rsidRPr="00E27749">
              <w:rPr>
                <w:rFonts w:eastAsiaTheme="minorHAnsi"/>
                <w:color w:val="auto"/>
                <w:kern w:val="0"/>
                <w:sz w:val="23"/>
                <w:szCs w:val="23"/>
              </w:rPr>
              <w:t xml:space="preserve">Lights and sounds are used to engage the child’s attention and the camera-like machine automatically measures and indicates if there are any abnormal readings.  </w:t>
            </w:r>
            <w:r w:rsidRPr="00E27749">
              <w:rPr>
                <w:sz w:val="23"/>
                <w:szCs w:val="23"/>
              </w:rPr>
              <w:t xml:space="preserve">The unit screens for common vision problems, including near- and farsightedness (myopia/hyperopia), astigmatism (asymmetrical focus) and </w:t>
            </w:r>
            <w:proofErr w:type="spellStart"/>
            <w:r w:rsidRPr="00E27749">
              <w:rPr>
                <w:sz w:val="23"/>
                <w:szCs w:val="23"/>
              </w:rPr>
              <w:t>anisometropia</w:t>
            </w:r>
            <w:proofErr w:type="spellEnd"/>
            <w:r w:rsidRPr="00E27749">
              <w:rPr>
                <w:sz w:val="23"/>
                <w:szCs w:val="23"/>
              </w:rPr>
              <w:t xml:space="preserve"> (unequal power between eyes). </w:t>
            </w:r>
            <w:r w:rsidRPr="00E27749">
              <w:rPr>
                <w:rFonts w:eastAsiaTheme="minorHAnsi"/>
                <w:color w:val="auto"/>
                <w:kern w:val="0"/>
                <w:sz w:val="23"/>
                <w:szCs w:val="23"/>
              </w:rPr>
              <w:t>Each eye can be screened in approximately 5 seconds.</w:t>
            </w:r>
          </w:p>
          <w:p w:rsidR="00AB0662" w:rsidRPr="00E27749" w:rsidRDefault="00AF739A" w:rsidP="00EB4B25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color w:val="auto"/>
                <w:kern w:val="0"/>
                <w:sz w:val="23"/>
                <w:szCs w:val="23"/>
              </w:rPr>
            </w:pPr>
            <w:r w:rsidRPr="00E27749">
              <w:rPr>
                <w:noProof/>
                <w:sz w:val="23"/>
                <w:szCs w:val="23"/>
              </w:rPr>
              <w:drawing>
                <wp:inline distT="0" distB="0" distL="0" distR="0" wp14:anchorId="7D9580B3" wp14:editId="6B773DCC">
                  <wp:extent cx="3291840" cy="2141220"/>
                  <wp:effectExtent l="19050" t="0" r="3810" b="0"/>
                  <wp:docPr id="2" name="Picture 3" descr="Vision Screen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on Screener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A64C8" w:rsidRPr="00E27749" w:rsidRDefault="006A64C8" w:rsidP="00787BB2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8E4AB2" w:rsidRPr="00E27749" w:rsidRDefault="00AF739A" w:rsidP="00121FC0">
            <w:pPr>
              <w:widowControl w:val="0"/>
              <w:spacing w:before="120" w:line="480" w:lineRule="auto"/>
              <w:rPr>
                <w:color w:val="auto"/>
                <w:sz w:val="23"/>
                <w:szCs w:val="23"/>
              </w:rPr>
            </w:pPr>
            <w:r w:rsidRPr="00E27749">
              <w:rPr>
                <w:iCs/>
                <w:color w:val="auto"/>
                <w:sz w:val="23"/>
                <w:szCs w:val="23"/>
              </w:rPr>
              <w:t>This</w:t>
            </w:r>
            <w:r w:rsidR="00EB4B25" w:rsidRPr="00E27749">
              <w:rPr>
                <w:iCs/>
                <w:color w:val="auto"/>
                <w:sz w:val="23"/>
                <w:szCs w:val="23"/>
              </w:rPr>
              <w:t xml:space="preserve"> Head Start program utilizes the </w:t>
            </w:r>
            <w:proofErr w:type="spellStart"/>
            <w:r w:rsidR="00EB4B25" w:rsidRPr="00E27749">
              <w:rPr>
                <w:iCs/>
                <w:color w:val="auto"/>
                <w:sz w:val="23"/>
                <w:szCs w:val="23"/>
              </w:rPr>
              <w:t>Ero</w:t>
            </w:r>
            <w:proofErr w:type="spellEnd"/>
            <w:r w:rsidR="00AB0662" w:rsidRPr="00E27749">
              <w:rPr>
                <w:iCs/>
                <w:color w:val="auto"/>
                <w:sz w:val="23"/>
                <w:szCs w:val="23"/>
              </w:rPr>
              <w:t xml:space="preserve"> </w:t>
            </w:r>
            <w:r w:rsidR="00EB4B25" w:rsidRPr="00E27749">
              <w:rPr>
                <w:iCs/>
                <w:color w:val="auto"/>
                <w:sz w:val="23"/>
                <w:szCs w:val="23"/>
              </w:rPr>
              <w:t xml:space="preserve">Scan </w:t>
            </w:r>
            <w:proofErr w:type="spellStart"/>
            <w:r w:rsidR="00EB4B25" w:rsidRPr="00E27749">
              <w:rPr>
                <w:iCs/>
                <w:color w:val="auto"/>
                <w:sz w:val="23"/>
                <w:szCs w:val="23"/>
              </w:rPr>
              <w:t>Otoacoustic</w:t>
            </w:r>
            <w:proofErr w:type="spellEnd"/>
            <w:r w:rsidR="00EB4B25" w:rsidRPr="00E27749">
              <w:rPr>
                <w:iCs/>
                <w:color w:val="auto"/>
                <w:sz w:val="23"/>
                <w:szCs w:val="23"/>
              </w:rPr>
              <w:t xml:space="preserve"> Emissions (OAE)</w:t>
            </w:r>
            <w:r w:rsidR="00121FC0" w:rsidRPr="00E27749">
              <w:rPr>
                <w:iCs/>
                <w:color w:val="auto"/>
                <w:sz w:val="23"/>
                <w:szCs w:val="23"/>
              </w:rPr>
              <w:t xml:space="preserve"> screening </w:t>
            </w:r>
            <w:r w:rsidR="00AB0662" w:rsidRPr="00E27749">
              <w:rPr>
                <w:iCs/>
                <w:color w:val="auto"/>
                <w:sz w:val="23"/>
                <w:szCs w:val="23"/>
              </w:rPr>
              <w:t>tool</w:t>
            </w:r>
            <w:r w:rsidR="00EB4B25" w:rsidRPr="00E27749">
              <w:rPr>
                <w:iCs/>
                <w:color w:val="auto"/>
                <w:sz w:val="23"/>
                <w:szCs w:val="23"/>
              </w:rPr>
              <w:t xml:space="preserve"> to screen the hearing of enrolled children. The</w:t>
            </w:r>
            <w:r w:rsidR="00121FC0" w:rsidRPr="00E27749">
              <w:rPr>
                <w:iCs/>
                <w:color w:val="auto"/>
                <w:sz w:val="23"/>
                <w:szCs w:val="23"/>
              </w:rPr>
              <w:t xml:space="preserve"> screening</w:t>
            </w:r>
            <w:r w:rsidR="00EB4B25" w:rsidRPr="00E27749">
              <w:rPr>
                <w:iCs/>
                <w:color w:val="auto"/>
                <w:sz w:val="23"/>
                <w:szCs w:val="23"/>
              </w:rPr>
              <w:t xml:space="preserve"> is quick and painless and does not</w:t>
            </w:r>
            <w:r w:rsidR="00121FC0" w:rsidRPr="00E27749">
              <w:rPr>
                <w:iCs/>
                <w:color w:val="auto"/>
                <w:sz w:val="23"/>
                <w:szCs w:val="23"/>
              </w:rPr>
              <w:t xml:space="preserve"> require a behavioral response from the child. </w:t>
            </w:r>
          </w:p>
          <w:p w:rsidR="00121FC0" w:rsidRPr="00E27749" w:rsidRDefault="00121FC0" w:rsidP="00121FC0">
            <w:pPr>
              <w:autoSpaceDE w:val="0"/>
              <w:autoSpaceDN w:val="0"/>
              <w:adjustRightInd w:val="0"/>
              <w:spacing w:line="480" w:lineRule="auto"/>
              <w:rPr>
                <w:rFonts w:eastAsiaTheme="minorHAnsi"/>
                <w:color w:val="auto"/>
                <w:kern w:val="0"/>
                <w:sz w:val="23"/>
                <w:szCs w:val="23"/>
              </w:rPr>
            </w:pPr>
            <w:r w:rsidRPr="00E27749">
              <w:rPr>
                <w:color w:val="auto"/>
                <w:sz w:val="23"/>
                <w:szCs w:val="23"/>
              </w:rPr>
              <w:t xml:space="preserve">The hearing screening is performed with a portable hand-held OAE unit. </w:t>
            </w:r>
            <w:r w:rsidRPr="00E27749">
              <w:rPr>
                <w:rFonts w:eastAsiaTheme="minorHAnsi"/>
                <w:color w:val="auto"/>
                <w:kern w:val="0"/>
                <w:sz w:val="23"/>
                <w:szCs w:val="23"/>
              </w:rPr>
              <w:t xml:space="preserve">A small, soft probe, fitted with a sensitive microphone, is placed in the child’s ear. This probe delivers a low-volume sound into the ear. The response from the inner ear is then analyzed and the results are displayed on the OAE unit as a pass or referral. </w:t>
            </w:r>
            <w:r w:rsidR="00AB0662" w:rsidRPr="00E27749">
              <w:rPr>
                <w:rFonts w:eastAsiaTheme="minorHAnsi"/>
                <w:color w:val="auto"/>
                <w:kern w:val="0"/>
                <w:sz w:val="23"/>
                <w:szCs w:val="23"/>
              </w:rPr>
              <w:t xml:space="preserve">Each ear can be screened in approximately 30 seconds. </w:t>
            </w:r>
          </w:p>
          <w:p w:rsidR="00CA4A07" w:rsidRPr="00E27749" w:rsidRDefault="00CA4A07" w:rsidP="008E4AB2">
            <w:pPr>
              <w:widowControl w:val="0"/>
              <w:rPr>
                <w:rFonts w:ascii="Verdana" w:hAnsi="Verdana"/>
                <w:sz w:val="23"/>
                <w:szCs w:val="23"/>
              </w:rPr>
            </w:pPr>
          </w:p>
          <w:p w:rsidR="00CA4A07" w:rsidRPr="00E27749" w:rsidRDefault="00EB4B25" w:rsidP="008E4AB2">
            <w:pPr>
              <w:widowControl w:val="0"/>
              <w:rPr>
                <w:rFonts w:ascii="AdobePiStd" w:hAnsi="AdobePiStd"/>
                <w:sz w:val="23"/>
                <w:szCs w:val="23"/>
              </w:rPr>
            </w:pPr>
            <w:r w:rsidRPr="00E27749">
              <w:rPr>
                <w:rFonts w:ascii="AdobePiStd" w:hAnsi="AdobePiStd"/>
                <w:noProof/>
                <w:sz w:val="23"/>
                <w:szCs w:val="23"/>
              </w:rPr>
              <w:drawing>
                <wp:inline distT="0" distB="0" distL="0" distR="0" wp14:anchorId="588AB52B" wp14:editId="5C55086A">
                  <wp:extent cx="3287641" cy="2343150"/>
                  <wp:effectExtent l="19050" t="0" r="8009" b="0"/>
                  <wp:docPr id="1" name="Picture 0" descr="Hearing Screening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ing Screening Pic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641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BB2" w:rsidRPr="007563F1" w:rsidRDefault="00787BB2" w:rsidP="00E27749">
      <w:pPr>
        <w:widowControl w:val="0"/>
        <w:rPr>
          <w:sz w:val="16"/>
        </w:rPr>
      </w:pPr>
    </w:p>
    <w:sectPr w:rsidR="00787BB2" w:rsidRPr="007563F1" w:rsidSect="00E27749">
      <w:headerReference w:type="default" r:id="rId11"/>
      <w:pgSz w:w="12240" w:h="15840" w:code="1"/>
      <w:pgMar w:top="432" w:right="720" w:bottom="43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2A" w:rsidRDefault="0074152A" w:rsidP="00D6178D">
      <w:r>
        <w:separator/>
      </w:r>
    </w:p>
  </w:endnote>
  <w:endnote w:type="continuationSeparator" w:id="0">
    <w:p w:rsidR="0074152A" w:rsidRDefault="0074152A" w:rsidP="00D6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Pi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2A" w:rsidRDefault="0074152A" w:rsidP="00D6178D">
      <w:r>
        <w:separator/>
      </w:r>
    </w:p>
  </w:footnote>
  <w:footnote w:type="continuationSeparator" w:id="0">
    <w:p w:rsidR="0074152A" w:rsidRDefault="0074152A" w:rsidP="00D6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49" w:rsidRPr="00E27749" w:rsidRDefault="00E27749" w:rsidP="00E27749">
    <w:pPr>
      <w:pStyle w:val="Header"/>
      <w:jc w:val="right"/>
      <w:rPr>
        <w:sz w:val="18"/>
        <w:szCs w:val="18"/>
      </w:rPr>
    </w:pPr>
    <w:r w:rsidRPr="00E27749">
      <w:rPr>
        <w:sz w:val="18"/>
        <w:szCs w:val="18"/>
      </w:rPr>
      <w:t>7/18/13 (P1309) Health</w:t>
    </w:r>
  </w:p>
  <w:p w:rsidR="00E27749" w:rsidRDefault="00E27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C8"/>
    <w:rsid w:val="000331C9"/>
    <w:rsid w:val="00071C3D"/>
    <w:rsid w:val="00086802"/>
    <w:rsid w:val="000D75D4"/>
    <w:rsid w:val="00113D49"/>
    <w:rsid w:val="00121FC0"/>
    <w:rsid w:val="00160676"/>
    <w:rsid w:val="00174961"/>
    <w:rsid w:val="00190E15"/>
    <w:rsid w:val="001A3EF7"/>
    <w:rsid w:val="001E03F1"/>
    <w:rsid w:val="00295417"/>
    <w:rsid w:val="002C4C1C"/>
    <w:rsid w:val="00305E40"/>
    <w:rsid w:val="00365254"/>
    <w:rsid w:val="003854B0"/>
    <w:rsid w:val="00403583"/>
    <w:rsid w:val="0042591B"/>
    <w:rsid w:val="00443D36"/>
    <w:rsid w:val="004678DC"/>
    <w:rsid w:val="004A5511"/>
    <w:rsid w:val="004B0EC8"/>
    <w:rsid w:val="004B1273"/>
    <w:rsid w:val="004F0F18"/>
    <w:rsid w:val="004F3878"/>
    <w:rsid w:val="00545920"/>
    <w:rsid w:val="005B0B64"/>
    <w:rsid w:val="005B4839"/>
    <w:rsid w:val="005C0C62"/>
    <w:rsid w:val="005F2263"/>
    <w:rsid w:val="00646649"/>
    <w:rsid w:val="006A08D9"/>
    <w:rsid w:val="006A3490"/>
    <w:rsid w:val="006A64C8"/>
    <w:rsid w:val="006F281C"/>
    <w:rsid w:val="00722FE7"/>
    <w:rsid w:val="00727A9B"/>
    <w:rsid w:val="0074152A"/>
    <w:rsid w:val="00746242"/>
    <w:rsid w:val="007475CE"/>
    <w:rsid w:val="007563F1"/>
    <w:rsid w:val="007674DE"/>
    <w:rsid w:val="00787BB2"/>
    <w:rsid w:val="007E6C55"/>
    <w:rsid w:val="00816AD7"/>
    <w:rsid w:val="008E4AB2"/>
    <w:rsid w:val="009103A6"/>
    <w:rsid w:val="00925CF9"/>
    <w:rsid w:val="009B2922"/>
    <w:rsid w:val="009D3247"/>
    <w:rsid w:val="00A055DA"/>
    <w:rsid w:val="00A25CD6"/>
    <w:rsid w:val="00A2611D"/>
    <w:rsid w:val="00A62F2E"/>
    <w:rsid w:val="00AB0662"/>
    <w:rsid w:val="00AB4C37"/>
    <w:rsid w:val="00AF739A"/>
    <w:rsid w:val="00B67FB6"/>
    <w:rsid w:val="00BB6149"/>
    <w:rsid w:val="00BE0A17"/>
    <w:rsid w:val="00C23978"/>
    <w:rsid w:val="00C65114"/>
    <w:rsid w:val="00CA4A07"/>
    <w:rsid w:val="00CA58C0"/>
    <w:rsid w:val="00CC13CE"/>
    <w:rsid w:val="00D23109"/>
    <w:rsid w:val="00D317FE"/>
    <w:rsid w:val="00D43E45"/>
    <w:rsid w:val="00D6178D"/>
    <w:rsid w:val="00D70360"/>
    <w:rsid w:val="00E04E9C"/>
    <w:rsid w:val="00E216A7"/>
    <w:rsid w:val="00E27749"/>
    <w:rsid w:val="00E33A48"/>
    <w:rsid w:val="00E34822"/>
    <w:rsid w:val="00EB4B25"/>
    <w:rsid w:val="00ED54E6"/>
    <w:rsid w:val="00EE1DB1"/>
    <w:rsid w:val="00F171FE"/>
    <w:rsid w:val="00FA4F03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1BB06-5D13-4DD1-B1EF-681CC89F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4B0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7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6178D"/>
  </w:style>
  <w:style w:type="paragraph" w:styleId="Footer">
    <w:name w:val="footer"/>
    <w:basedOn w:val="Normal"/>
    <w:link w:val="FooterChar"/>
    <w:uiPriority w:val="99"/>
    <w:unhideWhenUsed/>
    <w:rsid w:val="00D617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6178D"/>
  </w:style>
  <w:style w:type="paragraph" w:styleId="Caption">
    <w:name w:val="caption"/>
    <w:basedOn w:val="Normal"/>
    <w:next w:val="Normal"/>
    <w:uiPriority w:val="35"/>
    <w:unhideWhenUsed/>
    <w:qFormat/>
    <w:rsid w:val="00CA4A0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918A-F700-483F-9230-87854335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wendye</dc:creator>
  <cp:lastModifiedBy>Warner, Brandi</cp:lastModifiedBy>
  <cp:revision>2</cp:revision>
  <dcterms:created xsi:type="dcterms:W3CDTF">2016-02-01T19:54:00Z</dcterms:created>
  <dcterms:modified xsi:type="dcterms:W3CDTF">2016-02-01T19:54:00Z</dcterms:modified>
</cp:coreProperties>
</file>